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65DE" w14:textId="77777777" w:rsidR="00C60F3B" w:rsidRDefault="001268C5">
      <w:pPr>
        <w:pStyle w:val="a3"/>
        <w:widowControl/>
        <w:spacing w:line="21" w:lineRule="atLeast"/>
        <w:rPr>
          <w:rFonts w:ascii="黑体" w:eastAsia="黑体" w:hAnsi="宋体" w:cs="黑体"/>
          <w:b/>
          <w:color w:val="666666"/>
          <w:spacing w:val="-7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b/>
          <w:color w:val="666666"/>
          <w:spacing w:val="-7"/>
          <w:sz w:val="30"/>
          <w:szCs w:val="30"/>
          <w:shd w:val="clear" w:color="auto" w:fill="FFFFFF"/>
        </w:rPr>
        <w:t>附件一：</w:t>
      </w:r>
    </w:p>
    <w:p w14:paraId="5B83A71A" w14:textId="77777777" w:rsidR="00C60F3B" w:rsidRDefault="001268C5">
      <w:pPr>
        <w:pStyle w:val="a3"/>
        <w:widowControl/>
        <w:spacing w:line="21" w:lineRule="atLeast"/>
        <w:jc w:val="center"/>
      </w:pPr>
      <w:r>
        <w:rPr>
          <w:rFonts w:ascii="黑体" w:eastAsia="黑体" w:hAnsi="宋体" w:cs="黑体"/>
          <w:b/>
          <w:color w:val="666666"/>
          <w:spacing w:val="-7"/>
          <w:sz w:val="30"/>
          <w:szCs w:val="30"/>
          <w:shd w:val="clear" w:color="auto" w:fill="FFFFFF"/>
        </w:rPr>
        <w:t>会计论文参考选题</w:t>
      </w:r>
      <w:r>
        <w:rPr>
          <w:rFonts w:ascii="宋体" w:eastAsia="宋体" w:hAnsi="宋体" w:cs="宋体" w:hint="eastAsia"/>
          <w:color w:val="666666"/>
          <w:spacing w:val="-7"/>
          <w:sz w:val="28"/>
          <w:szCs w:val="28"/>
          <w:shd w:val="clear" w:color="auto" w:fill="FFFFFF"/>
        </w:rPr>
        <w:t>（亦可自行</w:t>
      </w:r>
      <w:r>
        <w:rPr>
          <w:rFonts w:ascii="宋体" w:eastAsia="宋体" w:hAnsi="宋体" w:cs="宋体" w:hint="eastAsia"/>
          <w:color w:val="666666"/>
          <w:spacing w:val="-7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666666"/>
          <w:spacing w:val="-7"/>
          <w:sz w:val="28"/>
          <w:szCs w:val="28"/>
          <w:shd w:val="clear" w:color="auto" w:fill="FFFFFF"/>
        </w:rPr>
        <w:t>确定论文题目）</w:t>
      </w:r>
    </w:p>
    <w:p w14:paraId="64AE65C9" w14:textId="77777777" w:rsidR="00C60F3B" w:rsidRDefault="00C60F3B">
      <w:pPr>
        <w:pStyle w:val="a3"/>
        <w:widowControl/>
        <w:spacing w:line="21" w:lineRule="atLeast"/>
      </w:pPr>
    </w:p>
    <w:p w14:paraId="1183CBF4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上市公司关联方交易信息披露问题研究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83413C1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我国资产减值的会计确认问题的初步探讨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0E68AD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我国会计确认问题的几点思考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769F928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固定资产减值计量问题的分析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788483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公司关联方之间出售资产的会计处理问题的研究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246B01B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资产</w:t>
      </w:r>
      <w:proofErr w:type="gramStart"/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减准备</w:t>
      </w:r>
      <w:proofErr w:type="gramEnd"/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对所得税的影响分析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CDEE516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论社会经济环境对会计的影响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E073855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计提坏账准备若干问题研究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6090FAF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固定资产折旧方法的研究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4ABA1B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长期投资决策方法研究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766B32E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存货计价模式的研究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9F4C82D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论通货膨胀对会计原则的冲击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EB01F5E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稳健性原则的实施及其局限性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5B03BC2" w14:textId="77777777" w:rsidR="00C60F3B" w:rsidRDefault="001268C5">
      <w:pPr>
        <w:widowControl/>
        <w:shd w:val="clear" w:color="auto" w:fill="FFFFFF"/>
        <w:spacing w:line="375" w:lineRule="atLeast"/>
        <w:ind w:left="360" w:right="-572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论稳健性原则与客观性原则的关系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4F13673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论我国会计目标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4C2C3B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关于成本与市价孰低法的研究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EDB8A6B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论知识经济对传统会计提出的挑战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759E82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论负债经营的利弊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F2C5D0F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企业最优资本结构研究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3FB056E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股份制改组财务问题研究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00C25E7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论现代企业制度与财务管理体制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D16D9B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变动成本法和制造成本法的应用问题研究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0AA6624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论财务与会计的关系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41D632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企业利润分配政策研究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6725EA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国有企业亏损问题研究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CA549E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论企业降低成本的途径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C11606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基于标准成本的成本核算与控制方法研究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1AC8425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我国公司成本管理中存在的问题剖析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2565DC7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对作业成本法的认识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658691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30.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基于作业管理的利润敏感性分析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8C39FD8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31.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作业成本法对经营杠杆的影响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3D8062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32.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作业成本计算法的战略思维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171A49E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33.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作业成本法下的产品定价模型初探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FC52B0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lastRenderedPageBreak/>
        <w:t>34.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作业成本管理系统的设计程序问题分析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A1149B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35.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价值工程在成本控制中的作用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444FF71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36.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利用外部资源降低企业成本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6085A5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37.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基于信息不对称的国有企业成本控制问题的探讨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97F39C4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38.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降低成本费用的有效途径探寻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0D7CC7A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39.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运用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ERP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推行作业成本系统问题的研究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1CC279B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40.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建立现代企业成本管理制度问题的探讨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018437E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41.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外汇风险的类型与防范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DE21EFA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42.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财务风险的分析与防范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6CB2D5D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43.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货币时间价值的研究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B98531A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44.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非盈利组织会计模式的构建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DB8F246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45.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我国政府会计制度的缺陷与不足问题的探讨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B333B93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46.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我国政府财务报告的不足与改进建议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7814F9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47.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行政事业单位固定资产管理与核算方法探寻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6D64D5D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48.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关于财政总预算会计制度改革的探讨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6629A8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49.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政府收入的确认与计量问题的探讨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FCF6AF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50.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国有企业的委托代理成本及其控制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348310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51.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关于成本的动因问题研究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38C6C66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52.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论企业净利润与现金净流量的关系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D273CA8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53.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会计报表分析的基本思路与方法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54EBAF6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54.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财务状况变动表与现金流量表的比较研究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86733ED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55.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论固定资产加速折旧的意义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A3FECA8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56.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所得税会计若干问题研究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166AF8A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57.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会计和税务要素确认的差异比较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B69180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58.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SPE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的会计问题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9CC792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59.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论管理会计的发展方向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4516DB7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60.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对商誉会计处理的研究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2EAF26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61.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质量成本核算研究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A631DA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62.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责任成本核算研究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774A83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63.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论财务管理目标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1653F9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64.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论杠杆效应在财务管理中的运用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444300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65.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论企业财务分析的意义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6F39001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66.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会计收益与经济收益的比较及评价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8E83BD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67.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论会计实证研究方法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04BCFBE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68.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论税务会计与财务会计分离的意义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76D6771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69.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会计控制职能研究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B263577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70.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强化会计监督职能的探讨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3DDE0CA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lastRenderedPageBreak/>
        <w:t>71.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proofErr w:type="gramStart"/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论金融</w:t>
      </w:r>
      <w:proofErr w:type="gramEnd"/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衍生工具对现代会计的挑战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2054E98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72.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公允价值计量问题的探讨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0A4F34F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73.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关于衍生金融工具会计问题的思考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3171297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74.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我国金融衍生产品会计问题的研究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730EC1F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75.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公允价值与会计计量原则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ADF1CC1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76.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期货套期保值会计问题的探讨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C5EFA7E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77.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关于衍生金融工具的风险控制研究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2BCA093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78.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套期活动会计与公允价值计量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968D0F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79.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会计的国际化协调问题的探讨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5264C7A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80.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表外会计信息披露问题的分析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950EAF7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81.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proofErr w:type="gramStart"/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论控制</w:t>
      </w:r>
      <w:proofErr w:type="gramEnd"/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企业成本费用的对策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052EF4F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82.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对社会责任会计有关问题的思考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8B35A8D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83.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论资本保全观的选择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3A5BD8B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8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论管理型财务软件的开发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865740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85.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会计软件的设计如何适应会计控制的要求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7213E8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86.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论责任会计的理论结构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168C943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87.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论对会计人材素质的培养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BFDF1B8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88.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论财务经理的素质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82F0CA5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89.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财务预警系统管理的探讨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004BF88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90.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运用财务比率预测财务危机的模型及其局限性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134709E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91.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企业财务风险管理问题的初步探讨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3D11751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92.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现代企业财务风险预警系统指标系统的构建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77867ED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93.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化解公司财务风险的主要方式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137BF5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94.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财务风险度量指标的分析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2B4816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95.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对建立责任成本控制系统的探讨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1D58F4F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96.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我国会计监督弱化的原因分析及强化措施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8E78E6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97.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关于会计人员提供虚假会计信息的法律责任探讨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64F1B46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98.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会计信息质量特征研究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3D6310F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99.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经营杠杆与财务杠杆研究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B24E43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100.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价值链财务管理理论结构的探讨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152FA2D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101.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价值</w:t>
      </w:r>
      <w:proofErr w:type="gramStart"/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链成本</w:t>
      </w:r>
      <w:proofErr w:type="gramEnd"/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分析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7546A0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102.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企业集团税务筹划问题的探讨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C74C55E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103.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税务筹划的财务管理基础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6C488C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104.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股票价格与企业业绩的相关性研究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CC02E2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105.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财务决策权配置问题的初探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3B6A126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106.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工程项目内部会计控制的探讨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050FDA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107.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会计控制运行机制问题的研究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E1EE6A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lastRenderedPageBreak/>
        <w:t>108.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内部控制的博弈分析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282598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109.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现代公司财务权安排：多维配置模式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DB04F68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110.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资产评估有关问题研究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FE2FC56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111.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构建会计约束机制的构想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1F72186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财务杠杆及其应用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0CDC096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113.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财务比率分析若干问题研究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062091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114.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企业筹资方式的理性选择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C03A5F3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115.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企业最优财务结构研究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3023904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116.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我国上市公司资本结构问题的分析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752193B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117.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企业资金成本研究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39ED0EA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118.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关于企业经营业绩评价的有关问题研究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EC16AB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119.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论公司财务的价值创造功能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D28A45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120.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论我国外币折算方法的最佳选择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B3447D5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121.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通货膨胀对传统会计的挑战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FB4AE1D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122.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proofErr w:type="gramStart"/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论成本</w:t>
      </w:r>
      <w:proofErr w:type="gramEnd"/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跟踪控制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188729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123.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采购与付款业务的有效控制研究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A9FEAF5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124.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关于担保内部控制的探讨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405A16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125.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担保业务的基本流程及其控制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70CE10E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126.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公司内部财务报告体系的设计与应用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4228F41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127.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现代企业财务控制系统的构建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CDEA128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128.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公司采购环节内部会计控制方式问题的分析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3D94EA1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129.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建立有效内部控制制度的要素问题探讨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2AA3AD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130.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公司财务治理结构优化的对策研究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79F7D4E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131.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有效构建公司内部控制制度几点思考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C96EC34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132.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投资项目评价标准的比较与选择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4F0830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133.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战略管理会计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的内容与方法问题的探讨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9E03C73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134.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战略管理会计在我国的应用研究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A7BE07F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135.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战略成本管理在企业并购中的运用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D601E0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136.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管理会计在我国企业管理中的应用研究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B6C2391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137.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公司效</w:t>
      </w:r>
      <w:proofErr w:type="gramStart"/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绩评价</w:t>
      </w:r>
      <w:proofErr w:type="gramEnd"/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指标体系的构建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E9D60A4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138.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平衡记分卡导向企业发展战略问题的探讨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691743A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139.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价值基础的管理层业绩评价体系初探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524D0A1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140.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企业业绩评价：会计收益与经济收益的博弈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064783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141.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关于价值导向业绩评价模式的探讨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963E97D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142.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公司经营业绩的度量与披露问题的分析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901134A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143.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战略型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CFO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激励机制的设计框架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94DBE2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144.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利用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ERP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实现全面预算管理的设想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68571FB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lastRenderedPageBreak/>
        <w:t>145.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公司预算控制模式的构建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872756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146.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公司预算管理问题的探讨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A0F2513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147.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论会计与审计的关系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20DFAE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148.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如何杜绝会计信息失真的探讨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D5F682D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149.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论我国注册会计师职业道德体系的构建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02C74A6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150.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论会计师事务所组织形式的选择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483B6E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151.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论审计理论基本要素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C0BC6E3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152.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论社会审计人员的法律责任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AD9989B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153.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会计软件的设计如何适应现代审计的要求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8C0373E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154.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论审计的本质、特征及职能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114239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155.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关于审计规范的思考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CA4FD37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156.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审计质量问题的研究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092FFC5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157.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注册会计师职业道德研究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26B0BC5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158.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关于注册会计师审计质量控制研究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FAF714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159.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关于注册会计师后续教育问题研究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899ECDD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160.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关于注册会计师审计跨地区执业问题的研究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420B12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161.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关于注册会计师专业教育问题的研究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5380678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162.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审计证据充分性和适当性问题的研究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15D0E6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163.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审计证据和审计质量关系的研究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9FD383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164.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审计重要性问题的研究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26175F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165.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审计风险问题的研究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FF637BA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166.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注册会计师审计职业责任问题研究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3C4B59D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167.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注册会计师审计行政责任问题研究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C77EFC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168.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注册会计师民事责任问题研究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0355692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169.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舞弊审计责任问题的研究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946CCE5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170.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错误审计责任问题的研究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C2F4D53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171.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会计责任和审计责任问题的研究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DB644B8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172.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注册会计师验资法律责任问题研究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476F8F8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173.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注册会计师审计法律责任防范问题研究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33A2FCB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174.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会计方法和审计方法的比较研究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A482F3A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175.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注册会计师审计独立性问题研究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E488B8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176.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内部控制制度审计问题研究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01E850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177.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内部控制方式的探讨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DE136AD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178.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抽样审计问题研究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3FB7757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179.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存货审计问题研究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11E456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180.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应收账款审计问题研究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15989E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181.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注册会计师审计报告问题研究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30C9565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lastRenderedPageBreak/>
        <w:t>182.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期后事项审计问题研究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4CC3728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183.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盈利预测审核问题研究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96CCFE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184.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审计监督与专业经济监督关系研究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E717B23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185.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注册会计师审计环境问题研究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28D9E7F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186.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注册会计师审计法制建设问题研究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E062B2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187.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审计责任与审计质量关系研究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DB16548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188.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审计法律责任对审计职业选择的影响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9876256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189.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会计报表审计若干问题研究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49D4354A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190.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关于注册会计师专业课程设置问题研究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6D0D2CA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191.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期初余额审计问题研究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D75E0AD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192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审计证据与审计意见关系研究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E390BB7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193.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关于审计报告说明</w:t>
      </w:r>
      <w:proofErr w:type="gramStart"/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段问题</w:t>
      </w:r>
      <w:proofErr w:type="gramEnd"/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的研究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D832E2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194.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知识经济对审计发展的影响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C8EF46B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195.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我国加入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WTO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后对审计的新要求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343B40B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196.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风险导向内部审计问题的探讨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75ED78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197.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会计信息质量成本及其控制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C7FEF9F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198.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注册会计师与政府监管者的博弈分析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531897D4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199.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财务报表舞弊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行为特征及预警信号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1857D99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200.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会计师事务所存在的问题剖析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93051C4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201.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我国会计信息披露失真问题的探讨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3DBD975B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202.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盈余操纵行为监管的模型分析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2D645F04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203.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从博弈角度分析会计诚信的缺失及其治理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7E9DF7F0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204.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关于会计信息相关性和可靠性问题的思考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D3DAA14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205.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会计信息失真与内部人控制问题的分析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11B2665C" w14:textId="77777777" w:rsidR="00C60F3B" w:rsidRDefault="001268C5">
      <w:pPr>
        <w:widowControl/>
        <w:shd w:val="clear" w:color="auto" w:fill="FFFFFF"/>
        <w:spacing w:line="375" w:lineRule="atLeast"/>
        <w:ind w:left="360" w:hanging="360"/>
        <w:jc w:val="left"/>
        <w:rPr>
          <w:rFonts w:ascii="宋体" w:eastAsia="宋体" w:hAnsi="宋体" w:cs="宋体"/>
          <w:color w:val="666666"/>
          <w:spacing w:val="-7"/>
        </w:rPr>
      </w:pP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206.</w:t>
      </w:r>
      <w:r>
        <w:rPr>
          <w:rFonts w:ascii="Times New Roman" w:eastAsia="宋体" w:hAnsi="Times New Roman" w:cs="Times New Roman"/>
          <w:color w:val="666666"/>
          <w:spacing w:val="-7"/>
          <w:kern w:val="0"/>
          <w:sz w:val="14"/>
          <w:szCs w:val="14"/>
          <w:shd w:val="clear" w:color="auto" w:fill="FFFFFF"/>
          <w:lang w:bidi="ar"/>
        </w:rPr>
        <w:t>              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>注册会计师的信誉与政府管制</w:t>
      </w:r>
      <w:r>
        <w:rPr>
          <w:rFonts w:ascii="宋体" w:eastAsia="宋体" w:hAnsi="宋体" w:cs="宋体" w:hint="eastAsia"/>
          <w:color w:val="666666"/>
          <w:spacing w:val="-7"/>
          <w:kern w:val="0"/>
          <w:sz w:val="24"/>
          <w:shd w:val="clear" w:color="auto" w:fill="FFFFFF"/>
          <w:lang w:bidi="ar"/>
        </w:rPr>
        <w:t xml:space="preserve"> </w:t>
      </w:r>
    </w:p>
    <w:p w14:paraId="040D8788" w14:textId="77777777" w:rsidR="00C60F3B" w:rsidRDefault="00C60F3B"/>
    <w:sectPr w:rsidR="00C60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D576A4"/>
    <w:rsid w:val="001268C5"/>
    <w:rsid w:val="00C60F3B"/>
    <w:rsid w:val="3DD5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BCC61"/>
  <w15:docId w15:val="{D9F2B68D-8B6C-43AD-8096-3AA53E2B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337AB7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rPr>
      <w:i/>
    </w:rPr>
  </w:style>
  <w:style w:type="character" w:styleId="a7">
    <w:name w:val="Hyperlink"/>
    <w:basedOn w:val="a0"/>
    <w:rPr>
      <w:color w:val="337AB7"/>
      <w:u w:val="none"/>
    </w:rPr>
  </w:style>
  <w:style w:type="character" w:styleId="HTML0">
    <w:name w:val="HTML Code"/>
    <w:basedOn w:val="a0"/>
    <w:rPr>
      <w:rFonts w:ascii="Consolas" w:eastAsia="Consolas" w:hAnsi="Consolas" w:cs="Consolas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after2">
    <w:name w:val="after2"/>
    <w:basedOn w:val="a0"/>
    <w:rPr>
      <w:shd w:val="clear" w:color="auto" w:fill="FFFFFF"/>
    </w:rPr>
  </w:style>
  <w:style w:type="character" w:customStyle="1" w:styleId="after3">
    <w:name w:val="after3"/>
    <w:basedOn w:val="a0"/>
    <w:rPr>
      <w:shd w:val="clear" w:color="auto" w:fill="454545"/>
    </w:rPr>
  </w:style>
  <w:style w:type="character" w:customStyle="1" w:styleId="after4">
    <w:name w:val="after4"/>
    <w:basedOn w:val="a0"/>
  </w:style>
  <w:style w:type="character" w:customStyle="1" w:styleId="before">
    <w:name w:val="before"/>
    <w:basedOn w:val="a0"/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  <w:style w:type="character" w:customStyle="1" w:styleId="pages">
    <w:name w:val="page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联想</cp:lastModifiedBy>
  <cp:revision>2</cp:revision>
  <dcterms:created xsi:type="dcterms:W3CDTF">2021-06-02T09:21:00Z</dcterms:created>
  <dcterms:modified xsi:type="dcterms:W3CDTF">2021-06-02T09:21:00Z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