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65DE" w14:textId="77777777" w:rsidR="00C60F3B" w:rsidRDefault="001268C5">
      <w:pPr>
        <w:pStyle w:val="a3"/>
        <w:widowControl/>
        <w:spacing w:line="21" w:lineRule="atLeast"/>
        <w:rPr>
          <w:rFonts w:ascii="黑体" w:eastAsia="黑体" w:hAnsi="宋体" w:cs="黑体"/>
          <w:b/>
          <w:color w:val="666666"/>
          <w:spacing w:val="-7"/>
          <w:sz w:val="30"/>
          <w:szCs w:val="30"/>
          <w:shd w:val="clear" w:color="auto" w:fill="FFFFFF"/>
        </w:rPr>
      </w:pPr>
      <w:r>
        <w:rPr>
          <w:rFonts w:ascii="黑体" w:eastAsia="黑体" w:hAnsi="宋体" w:cs="黑体" w:hint="eastAsia"/>
          <w:b/>
          <w:color w:val="666666"/>
          <w:spacing w:val="-7"/>
          <w:sz w:val="30"/>
          <w:szCs w:val="30"/>
          <w:shd w:val="clear" w:color="auto" w:fill="FFFFFF"/>
        </w:rPr>
        <w:t>附件一：</w:t>
      </w:r>
    </w:p>
    <w:p w14:paraId="5B83A71A" w14:textId="77777777" w:rsidR="00C60F3B" w:rsidRDefault="001268C5">
      <w:pPr>
        <w:pStyle w:val="a3"/>
        <w:widowControl/>
        <w:spacing w:line="21" w:lineRule="atLeast"/>
        <w:jc w:val="center"/>
      </w:pPr>
      <w:r>
        <w:rPr>
          <w:rFonts w:ascii="黑体" w:eastAsia="黑体" w:hAnsi="宋体" w:cs="黑体"/>
          <w:b/>
          <w:color w:val="666666"/>
          <w:spacing w:val="-7"/>
          <w:sz w:val="30"/>
          <w:szCs w:val="30"/>
          <w:shd w:val="clear" w:color="auto" w:fill="FFFFFF"/>
        </w:rPr>
        <w:t>会计论文参考选题</w:t>
      </w:r>
      <w:r>
        <w:rPr>
          <w:rFonts w:ascii="宋体" w:eastAsia="宋体" w:hAnsi="宋体" w:cs="宋体" w:hint="eastAsia"/>
          <w:color w:val="666666"/>
          <w:spacing w:val="-7"/>
          <w:sz w:val="28"/>
          <w:szCs w:val="28"/>
          <w:shd w:val="clear" w:color="auto" w:fill="FFFFFF"/>
        </w:rPr>
        <w:t>（亦可自行</w:t>
      </w:r>
      <w:r>
        <w:rPr>
          <w:rFonts w:ascii="宋体" w:eastAsia="宋体" w:hAnsi="宋体" w:cs="宋体" w:hint="eastAsia"/>
          <w:color w:val="666666"/>
          <w:spacing w:val="-7"/>
          <w:sz w:val="28"/>
          <w:szCs w:val="28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666666"/>
          <w:spacing w:val="-7"/>
          <w:sz w:val="28"/>
          <w:szCs w:val="28"/>
          <w:shd w:val="clear" w:color="auto" w:fill="FFFFFF"/>
        </w:rPr>
        <w:t>确定论文题目）</w:t>
      </w:r>
    </w:p>
    <w:p w14:paraId="64AE65C9" w14:textId="77777777" w:rsidR="00C60F3B" w:rsidRDefault="00C60F3B">
      <w:pPr>
        <w:pStyle w:val="a3"/>
        <w:widowControl/>
        <w:spacing w:line="21" w:lineRule="atLeast"/>
      </w:pPr>
    </w:p>
    <w:p w14:paraId="1183CBF4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上市公司关联方交易信息披露问题研究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83413C1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2.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我国资产减值的会计确认问题的初步探讨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50E68ADC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3.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我国会计确认问题的几点思考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3769F928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4.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固定资产减值计量问题的分析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7884832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5.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公司关联方之间出售资产的会计处理问题的研究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246B01B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6.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资产</w:t>
      </w:r>
      <w:proofErr w:type="gramStart"/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减准备</w:t>
      </w:r>
      <w:proofErr w:type="gramEnd"/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对所得税的影响分析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2CDEE516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7.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论社会经济环境对会计的影响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E073855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8.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计提坏账准备若干问题研究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6090FAF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9.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固定资产折旧方法的研究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54ABA1B0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10.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长期投资决策方法研究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5766B32E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11.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存货计价模式的研究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19F4C82D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12.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论通货膨胀对会计原则的冲击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5EB01F5E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13.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稳健性原则的实施及其局限性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25B03BC2" w14:textId="77777777" w:rsidR="00C60F3B" w:rsidRDefault="001268C5">
      <w:pPr>
        <w:widowControl/>
        <w:shd w:val="clear" w:color="auto" w:fill="FFFFFF"/>
        <w:spacing w:line="375" w:lineRule="atLeast"/>
        <w:ind w:left="360" w:right="-572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14.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论稳健性原则与客观性原则的关系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4F13673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15.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论我国会计目标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4C2C3B9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16.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关于成本与市价孰低法的研究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1EDB8A6B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17.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论知识经济对传统会计提出的挑战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759E829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18.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论负债经营的利弊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F2C5D0F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19.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企业最优资本结构研究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3FB056E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20.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股份制改组财务问题研究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300C25E7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21.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论现代企业制度与财务管理体制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5D16D9B2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22.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变动成本法和制造成本法的应用问题研究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50AA6624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23.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论财务与会计的关系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341D632C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24.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企业利润分配政策研究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6725EA2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25.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国有企业亏损问题研究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CA549E9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26.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论企业降低成本的途径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C116069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27.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基于标准成本的成本核算与控制方法研究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1AC8425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28.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我国公司成本管理中存在的问题剖析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12565DC7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29.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对作业成本法的认识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16586912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30.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基于作业管理的利润敏感性分析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58C39FD8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31.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作业成本法对经营杠杆的影响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3D8062C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32.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作业成本计算法的战略思维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171A49E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33.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作业成本法下的产品定价模型初探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2FC52B0C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lastRenderedPageBreak/>
        <w:t>34.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作业成本管理系统的设计程序问题分析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3A1149B2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35.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价值工程在成本控制中的作用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444FF71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36.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利用外部资源降低企业成本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26085A5C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37.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基于信息不对称的国有企业成本控制问题的探讨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297F39C4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38.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降低成本费用的有效途径探寻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10D7CC7A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39.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运用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ERP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推行作业成本系统问题的研究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1CC279B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40.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建立现代企业成本管理制度问题的探讨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5018437E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41.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外汇风险的类型与防范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DE21EFA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42.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财务风险的分析与防范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6CB2D5D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43.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货币时间价值的研究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B98531A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44.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非盈利组织会计模式的构建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DB8F246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45.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我国政府会计制度的缺陷与不足问题的探讨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B333B93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46.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我国政府财务报告的不足与改进建议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7814F92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47.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行政事业单位固定资产管理与核算方法探寻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6D64D5D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48.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关于财政总预算会计制度改革的探讨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6629A89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49.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政府收入的确认与计量问题的探讨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FCF6AFC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50.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国有企业的委托代理成本及其控制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3483100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51.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关于成本的动因问题研究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38C6C66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52.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论企业净利润与现金净流量的关系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3D273CA8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53.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会计报表分析的基本思路与方法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254EBAF6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54.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财务状况变动表与现金流量表的比较研究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586733ED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55.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论固定资产加速折旧的意义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A3FECA8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56.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所得税会计若干问题研究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5166AF8A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57.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会计和税务要素确认的差异比较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B69180C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58.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SPE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的会计问题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39CC792C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59.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论管理会计的发展方向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4516DB7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60.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对商誉会计处理的研究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2EAF26C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61.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质量成本核算研究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3A631DA2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62.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责任成本核算研究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774A832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63.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论财务管理目标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21653F90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64.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论杠杆效应在财务管理中的运用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4443009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65.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论企业财务分析的意义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6F39001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66.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会计收益与经济收益的比较及评价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8E83BD2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67.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论会计实证研究方法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104BCFBE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68.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论税务会计与财务会计分离的意义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76D6771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69.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会计控制职能研究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B263577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70.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强化会计监督职能的探讨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13DDE0CA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lastRenderedPageBreak/>
        <w:t>71.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proofErr w:type="gramStart"/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论金融</w:t>
      </w:r>
      <w:proofErr w:type="gramEnd"/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衍生工具对现代会计的挑战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2054E98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72.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公允价值计量问题的探讨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0A4F34F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73.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关于衍生金融工具会计问题的思考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33171297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74.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我国金融衍生产品会计问题的研究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1730EC1F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75.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公允价值与会计计量原则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ADF1CC1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76.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期货套期保值会计问题的探讨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C5EFA7E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77.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关于衍生金融工具的风险控制研究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12BCA093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78.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套期活动会计与公允价值计量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968D0FC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79.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会计的国际化协调问题的探讨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5264C7A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80.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表外会计信息披露问题的分析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5950EAF7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81.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proofErr w:type="gramStart"/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论控制</w:t>
      </w:r>
      <w:proofErr w:type="gramEnd"/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企业成本费用的对策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1052EF4F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82.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对社会责任会计有关问题的思考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58B35A8D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83.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论资本保全观的选择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3A5BD8B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8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4.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论管理型财务软件的开发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38657409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85.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会计软件的设计如何适应会计控制的要求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27213E89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86.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论责任会计的理论结构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168C943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87.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论对会计人材素质的培养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BFDF1B8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88.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论财务经理的素质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82F0CA5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89.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财务预警系统管理的探讨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1004BF88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90.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运用财务比率预测财务危机的模型及其局限性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2134709E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91.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企业财务风险管理问题的初步探讨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3D11751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92.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现代企业财务风险预警系统指标系统的构建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377867ED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93.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化解公司财务风险的主要方式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2137BF59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94.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财务风险度量指标的分析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2B48169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95.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对建立责任成本控制系统的探讨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11D58F4F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96.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我国会计监督弱化的原因分析及强化措施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8E78E69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97.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关于会计人员提供虚假会计信息的法律责任探讨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64F1B46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98.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会计信息质量特征研究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53D6310F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99.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经营杠杆与财务杠杆研究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5B24E430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100.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价值链财务管理理论结构的探讨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3152FA2D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101.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价值</w:t>
      </w:r>
      <w:proofErr w:type="gramStart"/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链成本</w:t>
      </w:r>
      <w:proofErr w:type="gramEnd"/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分析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57546A09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102.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企业集团税务筹划问题的探讨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5C74C55E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103.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税务筹划的财务管理基础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6C488C9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104.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股票价格与企业业绩的相关性研究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3CC02E22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105.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财务决策权配置问题的初探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33B6A126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106.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工程项目内部会计控制的探讨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050FDA2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107.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会计控制运行机制问题的研究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3E1EE6A0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lastRenderedPageBreak/>
        <w:t>108.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内部控制的博弈分析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2825980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109.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现代公司财务权安排：多维配置模式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1DB04F68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110.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资产评估有关问题研究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FE2FC56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111.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构建会计约束机制的构想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11F72186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12.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财务杠杆及其应用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50CDC096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113.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财务比率分析若干问题研究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0620919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114.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企业筹资方式的理性选择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C03A5F3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115.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企业最优财务结构研究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3023904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116.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我国上市公司资本结构问题的分析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752193B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117.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企业资金成本研究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339ED0EA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118.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关于企业经营业绩评价的有关问题研究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EC16ABC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119.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论公司财务的价值创造功能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D28A450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120.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论我国外币折算方法的最佳选择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B3447D5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121.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通货膨胀对传统会计的挑战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FB4AE1D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122.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proofErr w:type="gramStart"/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论成本</w:t>
      </w:r>
      <w:proofErr w:type="gramEnd"/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跟踪控制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1887290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123.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采购与付款业务的有效控制研究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A9FEAF5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124.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关于担保内部控制的探讨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405A160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125.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担保业务的基本流程及其控制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170CE10E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126.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公司内部财务报告体系的设计与应用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4228F41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127.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现代企业财务控制系统的构建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1CDEA128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128.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公司采购环节内部会计控制方式问题的分析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23D94EA1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129.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建立有效内部控制制度的要素问题探讨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2AA3AD2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130.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公司财务治理结构优化的对策研究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379F7D4E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131.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有效构建公司内部控制制度几点思考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C96EC34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132.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投资项目评价标准的比较与选择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4F0830C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133.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战略管理会计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的内容与方法问题的探讨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59E03C73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134.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战略管理会计在我国的应用研究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A7BE07F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135.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战略成本管理在企业并购中的运用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D601E02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136.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管理会计在我国企业管理中的应用研究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B6C2391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137.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公司效</w:t>
      </w:r>
      <w:proofErr w:type="gramStart"/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绩评价</w:t>
      </w:r>
      <w:proofErr w:type="gramEnd"/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指标体系的构建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E9D60A4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138.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平衡记分卡导向企业发展战略问题的探讨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691743A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139.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价值基础的管理层业绩评价体系初探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524D0A1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140.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企业业绩评价：会计收益与经济收益的博弈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30647832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141.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关于价值导向业绩评价模式的探讨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1963E97D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142.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公司经营业绩的度量与披露问题的分析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2901134A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143.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战略型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CFO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激励机制的设计框架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294DBE2C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144.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利用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ERP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实现全面预算管理的设想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268571FB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lastRenderedPageBreak/>
        <w:t>145.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公司预算控制模式的构建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8727569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146.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公司预算管理问题的探讨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A0F2513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147.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论会计与审计的关系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20DFAE9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148.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如何杜绝会计信息失真的探讨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D5F682D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149.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论我国注册会计师职业道德体系的构建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02C74A6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150.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论会计师事务所组织形式的选择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483B6E2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151.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论审计理论基本要素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C0BC6E3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152.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论社会审计人员的法律责任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3AD9989B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153.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会计软件的设计如何适应现代审计的要求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8C0373E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154.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论审计的本质、特征及职能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11142390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155.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关于审计规范的思考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CA4FD37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156.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审计质量问题的研究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092FFC5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157.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注册会计师职业道德研究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526B0BC5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158.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关于注册会计师审计质量控制研究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FAF7149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159.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关于注册会计师后续教育问题研究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3899ECDD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160.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关于注册会计师审计跨地区执业问题的研究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420B122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161.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关于注册会计师专业教育问题的研究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5380678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162.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审计证据充分性和适当性问题的研究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15D0E60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163.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审计证据和审计质量关系的研究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9FD3830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164.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审计重要性问题的研究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326175F0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165.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审计风险问题的研究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5FF637BA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166.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注册会计师审计职业责任问题研究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3C4B59D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167.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注册会计师审计行政责任问题研究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2C77EFC0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168.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注册会计师民事责任问题研究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10355692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169.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舞弊审计责任问题的研究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946CCE5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170.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错误审计责任问题的研究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5C2F4D53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171.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会计责任和审计责任问题的研究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1DB644B8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172.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注册会计师验资法律责任问题研究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476F8F8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173.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注册会计师审计法律责任防范问题研究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133A2FCB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174.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会计方法和审计方法的比较研究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3A482F3A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175.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注册会计师审计独立性问题研究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E488B8C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176.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内部控制制度审计问题研究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01E8500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177.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内部控制方式的探讨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DE136AD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178.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抽样审计问题研究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3FB7757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179.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存货审计问题研究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111E4569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180.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应收账款审计问题研究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515989E9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181.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注册会计师审计报告问题研究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30C9565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lastRenderedPageBreak/>
        <w:t>182.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期后事项审计问题研究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4CC3728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183.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盈利预测审核问题研究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96CCFEC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184.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审计监督与专业经济监督关系研究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E717B23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185.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注册会计师审计环境问题研究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328D9E7F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186.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注册会计师审计法制建设问题研究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E062B20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187.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审计责任与审计质量关系研究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DB16548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188.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审计法律责任对审计职业选择的影响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29876256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189.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会计报表审计若干问题研究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49D4354A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190.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关于注册会计师专业课程设置问题研究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6D0D2CA0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191.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期初余额审计问题研究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2D75E0AD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192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审计证据与审计意见关系研究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1E390BB7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193.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关于审计报告说明</w:t>
      </w:r>
      <w:proofErr w:type="gramStart"/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段问题</w:t>
      </w:r>
      <w:proofErr w:type="gramEnd"/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的研究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D832E2C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194.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知识经济对审计发展的影响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C8EF46B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195.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我国加入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WTO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后对审计的新要求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1343B40B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196.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风险导向内部审计问题的探讨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275ED78C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197.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会计信息质量成本及其控制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C7FEF9F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198.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注册会计师与政府监管者的博弈分析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531897D4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199.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财务报表舞弊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行为特征及预警信号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1857D99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200.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会计师事务所存在的问题剖析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293051C4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201.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我国会计信息披露失真问题的探讨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3DBD975B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202.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盈余操纵行为监管的模型分析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2D645F04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203.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从博弈角度分析会计诚信的缺失及其治理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7E9DF7F0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204.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关于会计信息相关性和可靠性问题的思考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D3DAA14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205.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会计信息失真与内部人控制问题的分析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11B2665C" w14:textId="77777777" w:rsidR="00C60F3B" w:rsidRDefault="001268C5"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eastAsia="宋体" w:hAnsi="宋体" w:cs="宋体"/>
          <w:color w:val="666666"/>
          <w:spacing w:val="-7"/>
        </w:rPr>
      </w:pP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206.</w:t>
      </w:r>
      <w:r>
        <w:rPr>
          <w:rFonts w:ascii="Times New Roman" w:eastAsia="宋体" w:hAnsi="Times New Roman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>注册会计师的信誉与政府管制</w:t>
      </w:r>
      <w:r>
        <w:rPr>
          <w:rFonts w:ascii="宋体" w:eastAsia="宋体" w:hAnsi="宋体" w:cs="宋体" w:hint="eastAsia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 </w:t>
      </w:r>
    </w:p>
    <w:p w14:paraId="040D8788" w14:textId="77777777" w:rsidR="00C60F3B" w:rsidRDefault="00C60F3B"/>
    <w:sectPr w:rsidR="00C60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DD576A4"/>
    <w:rsid w:val="001268C5"/>
    <w:rsid w:val="00C60F3B"/>
    <w:rsid w:val="3DD5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BCC61"/>
  <w15:docId w15:val="{D9F2B68D-8B6C-43AD-8096-3AA53E2B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337AB7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rPr>
      <w:i/>
    </w:rPr>
  </w:style>
  <w:style w:type="character" w:styleId="a7">
    <w:name w:val="Hyperlink"/>
    <w:basedOn w:val="a0"/>
    <w:rPr>
      <w:color w:val="337AB7"/>
      <w:u w:val="none"/>
    </w:rPr>
  </w:style>
  <w:style w:type="character" w:styleId="HTML0">
    <w:name w:val="HTML Code"/>
    <w:basedOn w:val="a0"/>
    <w:rPr>
      <w:rFonts w:ascii="Consolas" w:eastAsia="Consolas" w:hAnsi="Consolas" w:cs="Consolas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1">
    <w:name w:val="HTML Keyboard"/>
    <w:basedOn w:val="a0"/>
    <w:rPr>
      <w:rFonts w:ascii="Consolas" w:eastAsia="Consolas" w:hAnsi="Consolas" w:cs="Consolas" w:hint="default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2">
    <w:name w:val="HTML Sample"/>
    <w:basedOn w:val="a0"/>
    <w:rPr>
      <w:rFonts w:ascii="Consolas" w:eastAsia="Consolas" w:hAnsi="Consolas" w:cs="Consolas" w:hint="default"/>
      <w:sz w:val="21"/>
      <w:szCs w:val="21"/>
    </w:rPr>
  </w:style>
  <w:style w:type="character" w:customStyle="1" w:styleId="after2">
    <w:name w:val="after2"/>
    <w:basedOn w:val="a0"/>
    <w:rPr>
      <w:shd w:val="clear" w:color="auto" w:fill="FFFFFF"/>
    </w:rPr>
  </w:style>
  <w:style w:type="character" w:customStyle="1" w:styleId="after3">
    <w:name w:val="after3"/>
    <w:basedOn w:val="a0"/>
    <w:rPr>
      <w:shd w:val="clear" w:color="auto" w:fill="454545"/>
    </w:rPr>
  </w:style>
  <w:style w:type="character" w:customStyle="1" w:styleId="after4">
    <w:name w:val="after4"/>
    <w:basedOn w:val="a0"/>
  </w:style>
  <w:style w:type="character" w:customStyle="1" w:styleId="before">
    <w:name w:val="before"/>
    <w:basedOn w:val="a0"/>
  </w:style>
  <w:style w:type="character" w:customStyle="1" w:styleId="item-name">
    <w:name w:val="item-name"/>
    <w:basedOn w:val="a0"/>
    <w:rPr>
      <w:bdr w:val="none" w:sz="0" w:space="0" w:color="auto"/>
    </w:rPr>
  </w:style>
  <w:style w:type="character" w:customStyle="1" w:styleId="item-name1">
    <w:name w:val="item-name1"/>
    <w:basedOn w:val="a0"/>
    <w:rPr>
      <w:bdr w:val="none" w:sz="0" w:space="0" w:color="auto"/>
    </w:rPr>
  </w:style>
  <w:style w:type="character" w:customStyle="1" w:styleId="pages">
    <w:name w:val="page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联想</cp:lastModifiedBy>
  <cp:revision>2</cp:revision>
  <dcterms:created xsi:type="dcterms:W3CDTF">2021-06-02T09:21:00Z</dcterms:created>
  <dcterms:modified xsi:type="dcterms:W3CDTF">2021-06-02T09:21:00Z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